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A4CC1" w14:textId="77777777" w:rsidR="00C5483E" w:rsidRPr="00C5483E" w:rsidRDefault="00C5483E" w:rsidP="00C5483E">
      <w:pPr>
        <w:shd w:val="clear" w:color="auto" w:fill="FFFFFF"/>
        <w:spacing w:before="240" w:after="120" w:line="240" w:lineRule="auto"/>
        <w:outlineLvl w:val="2"/>
        <w:rPr>
          <w:rFonts w:eastAsia="Times New Roman" w:cstheme="minorHAnsi"/>
          <w:b/>
          <w:bCs/>
          <w:color w:val="110106"/>
          <w:sz w:val="43"/>
          <w:szCs w:val="43"/>
          <w:lang w:eastAsia="en-GB"/>
        </w:rPr>
      </w:pPr>
      <w:r w:rsidRPr="00C5483E">
        <w:rPr>
          <w:rFonts w:eastAsia="Times New Roman" w:cstheme="minorHAnsi"/>
          <w:b/>
          <w:bCs/>
          <w:color w:val="110106"/>
          <w:sz w:val="43"/>
          <w:szCs w:val="43"/>
          <w:lang w:eastAsia="en-GB"/>
        </w:rPr>
        <w:t>Constitution</w:t>
      </w:r>
    </w:p>
    <w:p w14:paraId="281F5092" w14:textId="77777777" w:rsidR="00C5483E" w:rsidRPr="00C5483E" w:rsidRDefault="00C5483E" w:rsidP="00C5483E">
      <w:pPr>
        <w:shd w:val="clear" w:color="auto" w:fill="FFFFFF"/>
        <w:spacing w:after="240" w:line="240" w:lineRule="auto"/>
        <w:rPr>
          <w:rFonts w:eastAsia="Times New Roman" w:cstheme="minorHAnsi"/>
          <w:sz w:val="23"/>
          <w:szCs w:val="23"/>
          <w:lang w:eastAsia="en-GB"/>
        </w:rPr>
      </w:pPr>
      <w:r w:rsidRPr="00C5483E">
        <w:rPr>
          <w:rFonts w:eastAsia="Times New Roman" w:cstheme="minorHAnsi"/>
          <w:sz w:val="23"/>
          <w:szCs w:val="23"/>
          <w:lang w:eastAsia="en-GB"/>
        </w:rPr>
        <w:t>Local authorities are already required to make their constitution documents available for inspection at their offices under section 9P of the Local Government Act 2000. Local authorities must also, under the code, publish their constitution on their website.</w:t>
      </w:r>
    </w:p>
    <w:p w14:paraId="5462BD51" w14:textId="29090F9D" w:rsidR="00C5483E" w:rsidRPr="007908CD" w:rsidRDefault="00C5483E" w:rsidP="00C5483E">
      <w:pPr>
        <w:shd w:val="clear" w:color="auto" w:fill="FFFFFF"/>
        <w:spacing w:after="0" w:line="240" w:lineRule="auto"/>
        <w:rPr>
          <w:rStyle w:val="Hyperlink"/>
          <w:rFonts w:eastAsia="Times New Roman" w:cstheme="minorHAnsi"/>
          <w:sz w:val="23"/>
          <w:szCs w:val="23"/>
          <w:lang w:eastAsia="en-GB"/>
        </w:rPr>
      </w:pPr>
      <w:r>
        <w:rPr>
          <w:rFonts w:eastAsia="Times New Roman" w:cstheme="minorHAnsi"/>
          <w:sz w:val="23"/>
          <w:szCs w:val="23"/>
          <w:bdr w:val="none" w:sz="0" w:space="0" w:color="auto" w:frame="1"/>
          <w:lang w:eastAsia="en-GB"/>
        </w:rPr>
        <w:t>Harting Paris</w:t>
      </w:r>
      <w:r w:rsidRPr="00C5483E">
        <w:rPr>
          <w:rFonts w:eastAsia="Times New Roman" w:cstheme="minorHAnsi"/>
          <w:sz w:val="23"/>
          <w:szCs w:val="23"/>
          <w:bdr w:val="none" w:sz="0" w:space="0" w:color="auto" w:frame="1"/>
          <w:lang w:eastAsia="en-GB"/>
        </w:rPr>
        <w:t>h Council’s constitution is made up of the Standing Orders, Financial Regulations and Code of Conduct, which can be found on the following link – </w:t>
      </w:r>
      <w:r w:rsidR="007908CD">
        <w:rPr>
          <w:rFonts w:eastAsia="Times New Roman" w:cstheme="minorHAnsi"/>
          <w:b/>
          <w:bCs/>
          <w:sz w:val="23"/>
          <w:szCs w:val="23"/>
          <w:u w:val="single"/>
          <w:bdr w:val="none" w:sz="0" w:space="0" w:color="auto" w:frame="1"/>
          <w:lang w:eastAsia="en-GB"/>
        </w:rPr>
        <w:fldChar w:fldCharType="begin"/>
      </w:r>
      <w:r w:rsidR="007908CD">
        <w:rPr>
          <w:rFonts w:eastAsia="Times New Roman" w:cstheme="minorHAnsi"/>
          <w:b/>
          <w:bCs/>
          <w:sz w:val="23"/>
          <w:szCs w:val="23"/>
          <w:u w:val="single"/>
          <w:bdr w:val="none" w:sz="0" w:space="0" w:color="auto" w:frame="1"/>
          <w:lang w:eastAsia="en-GB"/>
        </w:rPr>
        <w:instrText xml:space="preserve"> HYPERLINK "https://harting-pc.gov.uk/council-documents/" </w:instrText>
      </w:r>
      <w:r w:rsidR="007908CD">
        <w:rPr>
          <w:rFonts w:eastAsia="Times New Roman" w:cstheme="minorHAnsi"/>
          <w:b/>
          <w:bCs/>
          <w:sz w:val="23"/>
          <w:szCs w:val="23"/>
          <w:u w:val="single"/>
          <w:bdr w:val="none" w:sz="0" w:space="0" w:color="auto" w:frame="1"/>
          <w:lang w:eastAsia="en-GB"/>
        </w:rPr>
      </w:r>
      <w:r w:rsidR="007908CD">
        <w:rPr>
          <w:rFonts w:eastAsia="Times New Roman" w:cstheme="minorHAnsi"/>
          <w:b/>
          <w:bCs/>
          <w:sz w:val="23"/>
          <w:szCs w:val="23"/>
          <w:u w:val="single"/>
          <w:bdr w:val="none" w:sz="0" w:space="0" w:color="auto" w:frame="1"/>
          <w:lang w:eastAsia="en-GB"/>
        </w:rPr>
        <w:fldChar w:fldCharType="separate"/>
      </w:r>
      <w:r w:rsidRPr="007908CD">
        <w:rPr>
          <w:rStyle w:val="Hyperlink"/>
          <w:rFonts w:eastAsia="Times New Roman" w:cstheme="minorHAnsi"/>
          <w:b/>
          <w:bCs/>
          <w:sz w:val="23"/>
          <w:szCs w:val="23"/>
          <w:bdr w:val="none" w:sz="0" w:space="0" w:color="auto" w:frame="1"/>
          <w:lang w:eastAsia="en-GB"/>
        </w:rPr>
        <w:t>Coun</w:t>
      </w:r>
      <w:r w:rsidRPr="007908CD">
        <w:rPr>
          <w:rStyle w:val="Hyperlink"/>
          <w:rFonts w:eastAsia="Times New Roman" w:cstheme="minorHAnsi"/>
          <w:b/>
          <w:bCs/>
          <w:sz w:val="23"/>
          <w:szCs w:val="23"/>
          <w:bdr w:val="none" w:sz="0" w:space="0" w:color="auto" w:frame="1"/>
          <w:lang w:eastAsia="en-GB"/>
        </w:rPr>
        <w:t>c</w:t>
      </w:r>
      <w:r w:rsidRPr="007908CD">
        <w:rPr>
          <w:rStyle w:val="Hyperlink"/>
          <w:rFonts w:eastAsia="Times New Roman" w:cstheme="minorHAnsi"/>
          <w:b/>
          <w:bCs/>
          <w:sz w:val="23"/>
          <w:szCs w:val="23"/>
          <w:bdr w:val="none" w:sz="0" w:space="0" w:color="auto" w:frame="1"/>
          <w:lang w:eastAsia="en-GB"/>
        </w:rPr>
        <w:t>il Policy Documents</w:t>
      </w:r>
    </w:p>
    <w:p w14:paraId="6B9AFD2A" w14:textId="7A3ECEDA" w:rsidR="00C5483E" w:rsidRPr="00C5483E" w:rsidRDefault="007908CD">
      <w:pPr>
        <w:rPr>
          <w:rFonts w:cstheme="minorHAnsi"/>
        </w:rPr>
      </w:pPr>
      <w:r>
        <w:rPr>
          <w:rFonts w:eastAsia="Times New Roman" w:cstheme="minorHAnsi"/>
          <w:b/>
          <w:bCs/>
          <w:sz w:val="23"/>
          <w:szCs w:val="23"/>
          <w:u w:val="single"/>
          <w:bdr w:val="none" w:sz="0" w:space="0" w:color="auto" w:frame="1"/>
          <w:lang w:eastAsia="en-GB"/>
        </w:rPr>
        <w:fldChar w:fldCharType="end"/>
      </w:r>
    </w:p>
    <w:sectPr w:rsidR="00C5483E" w:rsidRPr="00C548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83E"/>
    <w:rsid w:val="007908CD"/>
    <w:rsid w:val="00C54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2B783"/>
  <w15:chartTrackingRefBased/>
  <w15:docId w15:val="{B2F28F27-29E8-40E6-89E1-E3F79068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8CD"/>
    <w:rPr>
      <w:color w:val="0563C1" w:themeColor="hyperlink"/>
      <w:u w:val="single"/>
    </w:rPr>
  </w:style>
  <w:style w:type="character" w:styleId="UnresolvedMention">
    <w:name w:val="Unresolved Mention"/>
    <w:basedOn w:val="DefaultParagraphFont"/>
    <w:uiPriority w:val="99"/>
    <w:semiHidden/>
    <w:unhideWhenUsed/>
    <w:rsid w:val="007908CD"/>
    <w:rPr>
      <w:color w:val="605E5C"/>
      <w:shd w:val="clear" w:color="auto" w:fill="E1DFDD"/>
    </w:rPr>
  </w:style>
  <w:style w:type="character" w:styleId="FollowedHyperlink">
    <w:name w:val="FollowedHyperlink"/>
    <w:basedOn w:val="DefaultParagraphFont"/>
    <w:uiPriority w:val="99"/>
    <w:semiHidden/>
    <w:unhideWhenUsed/>
    <w:rsid w:val="007908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18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77</Words>
  <Characters>442</Characters>
  <Application>Microsoft Office Word</Application>
  <DocSecurity>0</DocSecurity>
  <Lines>3</Lines>
  <Paragraphs>1</Paragraphs>
  <ScaleCrop>false</ScaleCrop>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Walker</dc:creator>
  <cp:keywords/>
  <dc:description/>
  <cp:lastModifiedBy>Trish Walker</cp:lastModifiedBy>
  <cp:revision>2</cp:revision>
  <dcterms:created xsi:type="dcterms:W3CDTF">2021-03-16T09:36:00Z</dcterms:created>
  <dcterms:modified xsi:type="dcterms:W3CDTF">2022-05-17T20:04:00Z</dcterms:modified>
</cp:coreProperties>
</file>